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AB3ED" w14:textId="4A9D8DD2" w:rsidR="003D522D" w:rsidRPr="00140F6D" w:rsidRDefault="00140F6D" w:rsidP="00140F6D">
      <w:pPr>
        <w:pBdr>
          <w:bottom w:val="single" w:sz="12" w:space="1" w:color="auto"/>
        </w:pBdr>
        <w:jc w:val="center"/>
        <w:rPr>
          <w:rFonts w:ascii="Times New Roman" w:hAnsi="Times New Roman" w:cs="Times New Roman"/>
          <w:sz w:val="32"/>
          <w:szCs w:val="32"/>
          <w:lang w:val="es-MX"/>
        </w:rPr>
      </w:pPr>
      <w:r w:rsidRPr="00140F6D">
        <w:rPr>
          <w:rFonts w:ascii="Times New Roman" w:hAnsi="Times New Roman" w:cs="Times New Roman"/>
          <w:sz w:val="32"/>
          <w:szCs w:val="32"/>
          <w:lang w:val="es-MX"/>
        </w:rPr>
        <w:t>VENTAJAS DE LA ESTRATEGIA CELULAR – PARTE II</w:t>
      </w:r>
    </w:p>
    <w:p w14:paraId="188FFE66" w14:textId="77777777" w:rsidR="00140F6D" w:rsidRDefault="00140F6D">
      <w:pPr>
        <w:rPr>
          <w:lang w:val="es-MX"/>
        </w:rPr>
      </w:pPr>
    </w:p>
    <w:p w14:paraId="78C357A4" w14:textId="23F8A223" w:rsidR="00140F6D" w:rsidRPr="00140F6D" w:rsidRDefault="00140F6D" w:rsidP="00140F6D">
      <w:pPr>
        <w:pStyle w:val="NoSpacing"/>
        <w:rPr>
          <w:rFonts w:ascii="Times New Roman" w:hAnsi="Times New Roman" w:cs="Times New Roman"/>
          <w:lang w:val="es-MX"/>
        </w:rPr>
      </w:pPr>
      <w:r w:rsidRPr="00140F6D">
        <w:rPr>
          <w:rFonts w:ascii="Times New Roman" w:hAnsi="Times New Roman" w:cs="Times New Roman"/>
          <w:lang w:val="es-MX"/>
        </w:rPr>
        <w:t>4. Crecimiento de la Iglesia</w:t>
      </w:r>
    </w:p>
    <w:p w14:paraId="0F3CD039" w14:textId="015B2BC9" w:rsidR="00140F6D" w:rsidRDefault="00140F6D" w:rsidP="00140F6D">
      <w:pPr>
        <w:pStyle w:val="NoSpacing"/>
        <w:rPr>
          <w:rFonts w:ascii="Times New Roman" w:hAnsi="Times New Roman" w:cs="Times New Roman"/>
          <w:lang w:val="es-MX"/>
        </w:rPr>
      </w:pPr>
      <w:r w:rsidRPr="00140F6D">
        <w:rPr>
          <w:rFonts w:ascii="Times New Roman" w:hAnsi="Times New Roman" w:cs="Times New Roman"/>
          <w:lang w:val="es-MX"/>
        </w:rPr>
        <w:tab/>
        <w:t>La estrategia celular puede</w:t>
      </w:r>
      <w:r>
        <w:rPr>
          <w:rFonts w:ascii="Times New Roman" w:hAnsi="Times New Roman" w:cs="Times New Roman"/>
          <w:lang w:val="es-MX"/>
        </w:rPr>
        <w:t xml:space="preserve"> producir la transformación de una iglesia tipo pulpería, a </w:t>
      </w:r>
      <w:proofErr w:type="gramStart"/>
      <w:r>
        <w:rPr>
          <w:rFonts w:ascii="Times New Roman" w:hAnsi="Times New Roman" w:cs="Times New Roman"/>
          <w:lang w:val="es-MX"/>
        </w:rPr>
        <w:t>una tipo</w:t>
      </w:r>
      <w:proofErr w:type="gramEnd"/>
      <w:r>
        <w:rPr>
          <w:rFonts w:ascii="Times New Roman" w:hAnsi="Times New Roman" w:cs="Times New Roman"/>
          <w:lang w:val="es-MX"/>
        </w:rPr>
        <w:t xml:space="preserve"> supermercado. Es decir, de un pequeño negocio, atendido por una sola persona (que tiene que abrir, vender, cobrar, abastecer, hacer inventario, hasta limpiar) a uno tipo mall. </w:t>
      </w:r>
    </w:p>
    <w:p w14:paraId="47A41887" w14:textId="4520BD3B" w:rsidR="00140F6D" w:rsidRDefault="00140F6D" w:rsidP="00140F6D">
      <w:pPr>
        <w:pStyle w:val="NoSpacing"/>
        <w:rPr>
          <w:rFonts w:ascii="Times New Roman" w:hAnsi="Times New Roman" w:cs="Times New Roman"/>
          <w:lang w:val="es-MX"/>
        </w:rPr>
      </w:pPr>
      <w:r>
        <w:rPr>
          <w:rFonts w:ascii="Times New Roman" w:hAnsi="Times New Roman" w:cs="Times New Roman"/>
          <w:lang w:val="es-MX"/>
        </w:rPr>
        <w:tab/>
        <w:t xml:space="preserve">El crecimiento es imposible con un micro modelo tradicional; mantenerlo es contrario a Dios; a El no le gustan las cosechas y pescas pequeñas (Lucas 5:4-6; Lucas 13:6-9; Marcos 11:12-14, 20; Mateo 9:36-38; Hechos 2:47; Hechos 6:7. </w:t>
      </w:r>
    </w:p>
    <w:p w14:paraId="162D9E57" w14:textId="5DCAA929" w:rsidR="00140F6D" w:rsidRDefault="00140F6D" w:rsidP="00140F6D">
      <w:pPr>
        <w:pStyle w:val="NoSpacing"/>
        <w:rPr>
          <w:rFonts w:ascii="Times New Roman" w:hAnsi="Times New Roman" w:cs="Times New Roman"/>
          <w:lang w:val="es-MX"/>
        </w:rPr>
      </w:pPr>
      <w:r>
        <w:rPr>
          <w:rFonts w:ascii="Times New Roman" w:hAnsi="Times New Roman" w:cs="Times New Roman"/>
          <w:lang w:val="es-MX"/>
        </w:rPr>
        <w:tab/>
        <w:t xml:space="preserve">Juan Wesley practico este principio y puso el fundamento para la explosión de la iglesia celular moderna. Para fines del siglo 18, Wesley había desarrollado </w:t>
      </w:r>
      <w:r w:rsidR="00923B62">
        <w:rPr>
          <w:rFonts w:ascii="Times New Roman" w:hAnsi="Times New Roman" w:cs="Times New Roman"/>
          <w:lang w:val="es-MX"/>
        </w:rPr>
        <w:t>más</w:t>
      </w:r>
      <w:r>
        <w:rPr>
          <w:rFonts w:ascii="Times New Roman" w:hAnsi="Times New Roman" w:cs="Times New Roman"/>
          <w:lang w:val="es-MX"/>
        </w:rPr>
        <w:t xml:space="preserve"> de 10,000 células (llamadas clases). Cientos de miles de personas participaron en su sistema de los grupos pequeños. Wesley no estaba convencido que alguien había tomado una </w:t>
      </w:r>
      <w:r w:rsidR="00923B62">
        <w:rPr>
          <w:rFonts w:ascii="Times New Roman" w:hAnsi="Times New Roman" w:cs="Times New Roman"/>
          <w:lang w:val="es-MX"/>
        </w:rPr>
        <w:t xml:space="preserve">decisión para Cristo hasta que esa persona se involucrara en un grupo pequeño. Las clases sirvieron como una herramienta para la </w:t>
      </w:r>
      <w:r w:rsidR="00FE4459">
        <w:rPr>
          <w:rFonts w:ascii="Times New Roman" w:hAnsi="Times New Roman" w:cs="Times New Roman"/>
          <w:lang w:val="es-MX"/>
        </w:rPr>
        <w:t xml:space="preserve">evangelización (la mayoría de las conversiones ocurrían en este contexto) y como un agente para el discipulado. Para Wesley, la </w:t>
      </w:r>
      <w:r w:rsidR="00642337">
        <w:rPr>
          <w:rFonts w:ascii="Times New Roman" w:hAnsi="Times New Roman" w:cs="Times New Roman"/>
          <w:lang w:val="es-MX"/>
        </w:rPr>
        <w:t xml:space="preserve">evangelización ocurría principalmente en las reuniones de las clases y en los corazones de las personas en las horas que seguían después de las reuniones de las clases. </w:t>
      </w:r>
    </w:p>
    <w:p w14:paraId="422D7426" w14:textId="78A7A085" w:rsidR="009311AB" w:rsidRDefault="009311AB" w:rsidP="00140F6D">
      <w:pPr>
        <w:pStyle w:val="NoSpacing"/>
        <w:rPr>
          <w:rFonts w:ascii="Times New Roman" w:hAnsi="Times New Roman" w:cs="Times New Roman"/>
          <w:lang w:val="es-MX"/>
        </w:rPr>
      </w:pPr>
      <w:r>
        <w:rPr>
          <w:rFonts w:ascii="Times New Roman" w:hAnsi="Times New Roman" w:cs="Times New Roman"/>
          <w:lang w:val="es-MX"/>
        </w:rPr>
        <w:tab/>
        <w:t xml:space="preserve">Como el precursor del movimiento celular moderno, Wesley promovió la evangelización que llevaba a </w:t>
      </w:r>
      <w:r w:rsidR="00D42434">
        <w:rPr>
          <w:rFonts w:ascii="Times New Roman" w:hAnsi="Times New Roman" w:cs="Times New Roman"/>
          <w:lang w:val="es-MX"/>
        </w:rPr>
        <w:t>una rápida multiplicación</w:t>
      </w:r>
      <w:r>
        <w:rPr>
          <w:rFonts w:ascii="Times New Roman" w:hAnsi="Times New Roman" w:cs="Times New Roman"/>
          <w:lang w:val="es-MX"/>
        </w:rPr>
        <w:t xml:space="preserve">. El fue llevado a multiplicar las clases porque estas servían mejor como grupos reclutadores, como puertos de entrada para las personas nuevas, y para </w:t>
      </w:r>
      <w:r w:rsidR="00D42434">
        <w:rPr>
          <w:rFonts w:ascii="Times New Roman" w:hAnsi="Times New Roman" w:cs="Times New Roman"/>
          <w:lang w:val="es-MX"/>
        </w:rPr>
        <w:t>involucrar</w:t>
      </w:r>
      <w:r>
        <w:rPr>
          <w:rFonts w:ascii="Times New Roman" w:hAnsi="Times New Roman" w:cs="Times New Roman"/>
          <w:lang w:val="es-MX"/>
        </w:rPr>
        <w:t xml:space="preserve"> a las </w:t>
      </w:r>
      <w:r w:rsidR="00D42434">
        <w:rPr>
          <w:rFonts w:ascii="Times New Roman" w:hAnsi="Times New Roman" w:cs="Times New Roman"/>
          <w:lang w:val="es-MX"/>
        </w:rPr>
        <w:t>personas</w:t>
      </w:r>
      <w:r>
        <w:rPr>
          <w:rFonts w:ascii="Times New Roman" w:hAnsi="Times New Roman" w:cs="Times New Roman"/>
          <w:lang w:val="es-MX"/>
        </w:rPr>
        <w:t xml:space="preserve"> despertadas con el evangelio y poder. Wesley predicaba y después invitaba a las personas</w:t>
      </w:r>
      <w:r w:rsidR="00B266D8">
        <w:rPr>
          <w:rFonts w:ascii="Times New Roman" w:hAnsi="Times New Roman" w:cs="Times New Roman"/>
          <w:lang w:val="es-MX"/>
        </w:rPr>
        <w:t xml:space="preserve"> a </w:t>
      </w:r>
      <w:r w:rsidR="00D42434">
        <w:rPr>
          <w:rFonts w:ascii="Times New Roman" w:hAnsi="Times New Roman" w:cs="Times New Roman"/>
          <w:lang w:val="es-MX"/>
        </w:rPr>
        <w:t>unirse</w:t>
      </w:r>
      <w:r w:rsidR="00B266D8">
        <w:rPr>
          <w:rFonts w:ascii="Times New Roman" w:hAnsi="Times New Roman" w:cs="Times New Roman"/>
          <w:lang w:val="es-MX"/>
        </w:rPr>
        <w:t xml:space="preserve"> a una clase. Al parecer, estas clases multiplicaban principalmente como resultado de establecer otras nuevas, muy parecido al énfasis en el establecimiento de las </w:t>
      </w:r>
      <w:r w:rsidR="00D42434">
        <w:rPr>
          <w:rFonts w:ascii="Times New Roman" w:hAnsi="Times New Roman" w:cs="Times New Roman"/>
          <w:lang w:val="es-MX"/>
        </w:rPr>
        <w:t>células</w:t>
      </w:r>
      <w:r w:rsidR="00B266D8">
        <w:rPr>
          <w:rFonts w:ascii="Times New Roman" w:hAnsi="Times New Roman" w:cs="Times New Roman"/>
          <w:lang w:val="es-MX"/>
        </w:rPr>
        <w:t xml:space="preserve"> hoy día. </w:t>
      </w:r>
    </w:p>
    <w:p w14:paraId="54D0F0D9" w14:textId="77777777" w:rsidR="00F569BD" w:rsidRDefault="00F569BD" w:rsidP="00140F6D">
      <w:pPr>
        <w:pStyle w:val="NoSpacing"/>
        <w:rPr>
          <w:rFonts w:ascii="Times New Roman" w:hAnsi="Times New Roman" w:cs="Times New Roman"/>
          <w:lang w:val="es-MX"/>
        </w:rPr>
      </w:pPr>
    </w:p>
    <w:p w14:paraId="62641581" w14:textId="0A98D67B" w:rsidR="00DC35C0" w:rsidRDefault="003864D5" w:rsidP="00140F6D">
      <w:pPr>
        <w:pStyle w:val="NoSpacing"/>
        <w:rPr>
          <w:rFonts w:ascii="Times New Roman" w:hAnsi="Times New Roman" w:cs="Times New Roman"/>
          <w:lang w:val="es-MX"/>
        </w:rPr>
      </w:pPr>
      <w:r>
        <w:rPr>
          <w:rFonts w:ascii="Times New Roman" w:hAnsi="Times New Roman" w:cs="Times New Roman"/>
          <w:noProof/>
          <w:lang w:val="es-MX"/>
        </w:rPr>
        <w:drawing>
          <wp:inline distT="0" distB="0" distL="0" distR="0" wp14:anchorId="2468DE10" wp14:editId="777FDEE9">
            <wp:extent cx="2024063" cy="1547495"/>
            <wp:effectExtent l="0" t="0" r="0" b="0"/>
            <wp:docPr id="133496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8906"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027492" cy="1550116"/>
                    </a:xfrm>
                    <a:prstGeom prst="rect">
                      <a:avLst/>
                    </a:prstGeom>
                  </pic:spPr>
                </pic:pic>
              </a:graphicData>
            </a:graphic>
          </wp:inline>
        </w:drawing>
      </w:r>
    </w:p>
    <w:p w14:paraId="6A603DA6" w14:textId="77777777" w:rsidR="003864D5" w:rsidRDefault="003864D5" w:rsidP="00140F6D">
      <w:pPr>
        <w:pStyle w:val="NoSpacing"/>
        <w:rPr>
          <w:rFonts w:ascii="Times New Roman" w:hAnsi="Times New Roman" w:cs="Times New Roman"/>
          <w:lang w:val="es-MX"/>
        </w:rPr>
      </w:pPr>
    </w:p>
    <w:p w14:paraId="20E9019D" w14:textId="26E6277E" w:rsidR="00F569BD" w:rsidRDefault="00F569BD" w:rsidP="00140F6D">
      <w:pPr>
        <w:pStyle w:val="NoSpacing"/>
        <w:rPr>
          <w:rFonts w:ascii="Times New Roman" w:hAnsi="Times New Roman" w:cs="Times New Roman"/>
          <w:lang w:val="es-MX"/>
        </w:rPr>
      </w:pPr>
      <w:r>
        <w:rPr>
          <w:rFonts w:ascii="Times New Roman" w:hAnsi="Times New Roman" w:cs="Times New Roman"/>
          <w:lang w:val="es-MX"/>
        </w:rPr>
        <w:t>5. Se cierra la puerta de atrás</w:t>
      </w:r>
    </w:p>
    <w:p w14:paraId="49677F17" w14:textId="16DF14CA" w:rsidR="00F569BD" w:rsidRDefault="00F569BD" w:rsidP="00140F6D">
      <w:pPr>
        <w:pStyle w:val="NoSpacing"/>
        <w:rPr>
          <w:rFonts w:ascii="Times New Roman" w:hAnsi="Times New Roman" w:cs="Times New Roman"/>
          <w:lang w:val="es-MX"/>
        </w:rPr>
      </w:pPr>
      <w:r>
        <w:rPr>
          <w:rFonts w:ascii="Times New Roman" w:hAnsi="Times New Roman" w:cs="Times New Roman"/>
          <w:lang w:val="es-MX"/>
        </w:rPr>
        <w:tab/>
        <w:t>Se elimina el efecto tipo bus, es decir, siempre</w:t>
      </w:r>
      <w:r w:rsidR="00B10144">
        <w:rPr>
          <w:rFonts w:ascii="Times New Roman" w:hAnsi="Times New Roman" w:cs="Times New Roman"/>
          <w:lang w:val="es-MX"/>
        </w:rPr>
        <w:t xml:space="preserve"> lleno, con la misma cantidad, pero miles han pasado por ahí solo como pasajeros por un rato. Con la estrategia celular mantendremos a los nuevos creyentes, no solo dentro de la iglesia, sino que los formaremos como los lideres de los que seguirán llegando. Es en esta área especifica donde se especializa la consolidación. </w:t>
      </w:r>
    </w:p>
    <w:p w14:paraId="6A380632" w14:textId="77777777" w:rsidR="001F514A" w:rsidRDefault="001F514A" w:rsidP="00140F6D">
      <w:pPr>
        <w:pStyle w:val="NoSpacing"/>
        <w:rPr>
          <w:rFonts w:ascii="Times New Roman" w:hAnsi="Times New Roman" w:cs="Times New Roman"/>
          <w:lang w:val="es-MX"/>
        </w:rPr>
      </w:pPr>
    </w:p>
    <w:p w14:paraId="74158C94" w14:textId="3127BE41" w:rsidR="003864D5" w:rsidRDefault="003864D5" w:rsidP="00140F6D">
      <w:pPr>
        <w:pStyle w:val="NoSpacing"/>
        <w:rPr>
          <w:rFonts w:ascii="Times New Roman" w:hAnsi="Times New Roman" w:cs="Times New Roman"/>
          <w:lang w:val="es-MX"/>
        </w:rPr>
      </w:pPr>
      <w:r>
        <w:rPr>
          <w:rFonts w:ascii="Times New Roman" w:hAnsi="Times New Roman" w:cs="Times New Roman"/>
          <w:noProof/>
          <w:lang w:val="es-MX"/>
        </w:rPr>
        <w:lastRenderedPageBreak/>
        <w:drawing>
          <wp:inline distT="0" distB="0" distL="0" distR="0" wp14:anchorId="5CBA9E5A" wp14:editId="56076350">
            <wp:extent cx="2133600" cy="1371600"/>
            <wp:effectExtent l="0" t="0" r="0" b="0"/>
            <wp:docPr id="1142618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61805" name="Picture 114261805"/>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139539" cy="1375418"/>
                    </a:xfrm>
                    <a:prstGeom prst="rect">
                      <a:avLst/>
                    </a:prstGeom>
                  </pic:spPr>
                </pic:pic>
              </a:graphicData>
            </a:graphic>
          </wp:inline>
        </w:drawing>
      </w:r>
    </w:p>
    <w:p w14:paraId="67417A8D" w14:textId="77777777" w:rsidR="003864D5" w:rsidRDefault="003864D5" w:rsidP="00140F6D">
      <w:pPr>
        <w:pStyle w:val="NoSpacing"/>
        <w:rPr>
          <w:rFonts w:ascii="Times New Roman" w:hAnsi="Times New Roman" w:cs="Times New Roman"/>
          <w:lang w:val="es-MX"/>
        </w:rPr>
      </w:pPr>
    </w:p>
    <w:p w14:paraId="34B4B179" w14:textId="0FAA6995" w:rsidR="001F514A" w:rsidRDefault="001F514A" w:rsidP="00140F6D">
      <w:pPr>
        <w:pStyle w:val="NoSpacing"/>
        <w:rPr>
          <w:rFonts w:ascii="Times New Roman" w:hAnsi="Times New Roman" w:cs="Times New Roman"/>
          <w:lang w:val="es-MX"/>
        </w:rPr>
      </w:pPr>
      <w:r>
        <w:rPr>
          <w:rFonts w:ascii="Times New Roman" w:hAnsi="Times New Roman" w:cs="Times New Roman"/>
          <w:lang w:val="es-MX"/>
        </w:rPr>
        <w:t>6. Se afirman los hermanos</w:t>
      </w:r>
    </w:p>
    <w:p w14:paraId="1F66AEE5" w14:textId="2A9A6F7C" w:rsidR="001F514A" w:rsidRDefault="001F514A" w:rsidP="00140F6D">
      <w:pPr>
        <w:pStyle w:val="NoSpacing"/>
        <w:rPr>
          <w:rFonts w:ascii="Times New Roman" w:hAnsi="Times New Roman" w:cs="Times New Roman"/>
          <w:lang w:val="es-MX"/>
        </w:rPr>
      </w:pPr>
      <w:r>
        <w:rPr>
          <w:rFonts w:ascii="Times New Roman" w:hAnsi="Times New Roman" w:cs="Times New Roman"/>
          <w:lang w:val="es-MX"/>
        </w:rPr>
        <w:tab/>
        <w:t>Como un</w:t>
      </w:r>
      <w:r w:rsidR="00A567C8">
        <w:rPr>
          <w:rFonts w:ascii="Times New Roman" w:hAnsi="Times New Roman" w:cs="Times New Roman"/>
          <w:lang w:val="es-MX"/>
        </w:rPr>
        <w:t>a</w:t>
      </w:r>
      <w:r>
        <w:rPr>
          <w:rFonts w:ascii="Times New Roman" w:hAnsi="Times New Roman" w:cs="Times New Roman"/>
          <w:lang w:val="es-MX"/>
        </w:rPr>
        <w:t xml:space="preserve"> hoguera, permanecen todos encendidos al mantenerse juntos, estimulándose al amor y las buenas obras (</w:t>
      </w:r>
      <w:proofErr w:type="gramStart"/>
      <w:r>
        <w:rPr>
          <w:rFonts w:ascii="Times New Roman" w:hAnsi="Times New Roman" w:cs="Times New Roman"/>
          <w:lang w:val="es-MX"/>
        </w:rPr>
        <w:t>Hebreos</w:t>
      </w:r>
      <w:proofErr w:type="gramEnd"/>
      <w:r w:rsidR="00407727">
        <w:rPr>
          <w:rFonts w:ascii="Times New Roman" w:hAnsi="Times New Roman" w:cs="Times New Roman"/>
          <w:lang w:val="es-MX"/>
        </w:rPr>
        <w:t xml:space="preserve"> 10:24). En este ambiente es difícil que alguien se aparte del Señor y la visión porque</w:t>
      </w:r>
      <w:r w:rsidR="00A567C8">
        <w:rPr>
          <w:rFonts w:ascii="Times New Roman" w:hAnsi="Times New Roman" w:cs="Times New Roman"/>
          <w:lang w:val="es-MX"/>
        </w:rPr>
        <w:t xml:space="preserve"> la cercanía, usada en forma adecuada, crea relaciones tan fuertes como un cordón de tres dobleces (Eclesiastés 4:9-12).</w:t>
      </w:r>
    </w:p>
    <w:p w14:paraId="0D75E9E9" w14:textId="77777777" w:rsidR="00A567C8" w:rsidRDefault="00A567C8" w:rsidP="00140F6D">
      <w:pPr>
        <w:pStyle w:val="NoSpacing"/>
        <w:rPr>
          <w:rFonts w:ascii="Times New Roman" w:hAnsi="Times New Roman" w:cs="Times New Roman"/>
          <w:lang w:val="es-MX"/>
        </w:rPr>
      </w:pPr>
    </w:p>
    <w:p w14:paraId="438D47D2" w14:textId="483FFC4E" w:rsidR="00B457B9" w:rsidRDefault="00B457B9" w:rsidP="00140F6D">
      <w:pPr>
        <w:pStyle w:val="NoSpacing"/>
        <w:rPr>
          <w:rFonts w:ascii="Times New Roman" w:hAnsi="Times New Roman" w:cs="Times New Roman"/>
          <w:lang w:val="es-MX"/>
        </w:rPr>
      </w:pPr>
      <w:r>
        <w:rPr>
          <w:rFonts w:ascii="Times New Roman" w:hAnsi="Times New Roman" w:cs="Times New Roman"/>
          <w:noProof/>
          <w:lang w:val="es-MX"/>
        </w:rPr>
        <w:drawing>
          <wp:inline distT="0" distB="0" distL="0" distR="0" wp14:anchorId="59BF05B1" wp14:editId="593D7BE1">
            <wp:extent cx="2747963" cy="1804670"/>
            <wp:effectExtent l="0" t="0" r="0" b="5080"/>
            <wp:docPr id="16538773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77305" name="Picture 6"/>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754370" cy="1808877"/>
                    </a:xfrm>
                    <a:prstGeom prst="rect">
                      <a:avLst/>
                    </a:prstGeom>
                  </pic:spPr>
                </pic:pic>
              </a:graphicData>
            </a:graphic>
          </wp:inline>
        </w:drawing>
      </w:r>
    </w:p>
    <w:p w14:paraId="22B5F0C1" w14:textId="77777777" w:rsidR="00B457B9" w:rsidRDefault="00B457B9" w:rsidP="00140F6D">
      <w:pPr>
        <w:pStyle w:val="NoSpacing"/>
        <w:rPr>
          <w:rFonts w:ascii="Times New Roman" w:hAnsi="Times New Roman" w:cs="Times New Roman"/>
          <w:lang w:val="es-MX"/>
        </w:rPr>
      </w:pPr>
    </w:p>
    <w:p w14:paraId="0156DA5A" w14:textId="15BBA66F" w:rsidR="00A567C8" w:rsidRDefault="00A03D04" w:rsidP="00140F6D">
      <w:pPr>
        <w:pStyle w:val="NoSpacing"/>
        <w:rPr>
          <w:rFonts w:ascii="Times New Roman" w:hAnsi="Times New Roman" w:cs="Times New Roman"/>
          <w:lang w:val="es-MX"/>
        </w:rPr>
      </w:pPr>
      <w:r>
        <w:rPr>
          <w:rFonts w:ascii="Times New Roman" w:hAnsi="Times New Roman" w:cs="Times New Roman"/>
          <w:lang w:val="es-MX"/>
        </w:rPr>
        <w:t>7. Una iglesia sin paredes</w:t>
      </w:r>
    </w:p>
    <w:p w14:paraId="446E7478" w14:textId="20441152" w:rsidR="00A03D04" w:rsidRDefault="00A03D04" w:rsidP="00140F6D">
      <w:pPr>
        <w:pStyle w:val="NoSpacing"/>
        <w:rPr>
          <w:rFonts w:ascii="Times New Roman" w:hAnsi="Times New Roman" w:cs="Times New Roman"/>
          <w:lang w:val="es-MX"/>
        </w:rPr>
      </w:pPr>
      <w:r>
        <w:rPr>
          <w:rFonts w:ascii="Times New Roman" w:hAnsi="Times New Roman" w:cs="Times New Roman"/>
          <w:lang w:val="es-MX"/>
        </w:rPr>
        <w:tab/>
        <w:t>El limite para crecer no depende del tamaño del edificio porque la visión no depende las cuatro paredes, sino de la multiplicación celular que tiene su mirada hacia fuera, no solamente hacia adentro (Mateo 9:35-38).</w:t>
      </w:r>
      <w:r w:rsidR="00DE63A3">
        <w:rPr>
          <w:rFonts w:ascii="Times New Roman" w:hAnsi="Times New Roman" w:cs="Times New Roman"/>
          <w:lang w:val="es-MX"/>
        </w:rPr>
        <w:t xml:space="preserve"> Si perdemos la perspectiva hacia fuera, perdemos el </w:t>
      </w:r>
      <w:r w:rsidR="002B2CA2">
        <w:rPr>
          <w:rFonts w:ascii="Times New Roman" w:hAnsi="Times New Roman" w:cs="Times New Roman"/>
          <w:lang w:val="es-MX"/>
        </w:rPr>
        <w:t>fin de la iglesia aquí en la tierra (Mateo 28:18-20).</w:t>
      </w:r>
    </w:p>
    <w:p w14:paraId="6DA04568" w14:textId="4187A8A0" w:rsidR="002B2CA2" w:rsidRDefault="002B2CA2" w:rsidP="00140F6D">
      <w:pPr>
        <w:pStyle w:val="NoSpacing"/>
        <w:rPr>
          <w:rFonts w:ascii="Times New Roman" w:hAnsi="Times New Roman" w:cs="Times New Roman"/>
          <w:lang w:val="es-MX"/>
        </w:rPr>
      </w:pPr>
      <w:r>
        <w:rPr>
          <w:rFonts w:ascii="Times New Roman" w:hAnsi="Times New Roman" w:cs="Times New Roman"/>
          <w:lang w:val="es-MX"/>
        </w:rPr>
        <w:tab/>
        <w:t xml:space="preserve">Si todo lo que hacemos sucede en el templo caemos en lo que el Dr. </w:t>
      </w:r>
      <w:r w:rsidR="008A7D65">
        <w:rPr>
          <w:rFonts w:ascii="Times New Roman" w:hAnsi="Times New Roman" w:cs="Times New Roman"/>
          <w:lang w:val="es-MX"/>
        </w:rPr>
        <w:t xml:space="preserve">B. </w:t>
      </w:r>
      <w:proofErr w:type="spellStart"/>
      <w:r w:rsidR="008A7D65">
        <w:rPr>
          <w:rFonts w:ascii="Times New Roman" w:hAnsi="Times New Roman" w:cs="Times New Roman"/>
          <w:lang w:val="es-MX"/>
        </w:rPr>
        <w:t>Radi</w:t>
      </w:r>
      <w:proofErr w:type="spellEnd"/>
      <w:r w:rsidR="008A7D65">
        <w:rPr>
          <w:rFonts w:ascii="Times New Roman" w:hAnsi="Times New Roman" w:cs="Times New Roman"/>
          <w:lang w:val="es-MX"/>
        </w:rPr>
        <w:t xml:space="preserve"> llamaba, “</w:t>
      </w:r>
      <w:proofErr w:type="spellStart"/>
      <w:r w:rsidR="008A7D65">
        <w:rPr>
          <w:rFonts w:ascii="Times New Roman" w:hAnsi="Times New Roman" w:cs="Times New Roman"/>
          <w:lang w:val="es-MX"/>
        </w:rPr>
        <w:t>templismo</w:t>
      </w:r>
      <w:proofErr w:type="spellEnd"/>
      <w:r w:rsidR="008A7D65">
        <w:rPr>
          <w:rFonts w:ascii="Times New Roman" w:hAnsi="Times New Roman" w:cs="Times New Roman"/>
          <w:lang w:val="es-MX"/>
        </w:rPr>
        <w:t xml:space="preserve">”. La mejor manera de erradicar este problema sin irnos a ningún </w:t>
      </w:r>
      <w:proofErr w:type="gramStart"/>
      <w:r w:rsidR="008A7D65">
        <w:rPr>
          <w:rFonts w:ascii="Times New Roman" w:hAnsi="Times New Roman" w:cs="Times New Roman"/>
          <w:lang w:val="es-MX"/>
        </w:rPr>
        <w:t>extremo ,</w:t>
      </w:r>
      <w:proofErr w:type="gramEnd"/>
      <w:r w:rsidR="008A7D65">
        <w:rPr>
          <w:rFonts w:ascii="Times New Roman" w:hAnsi="Times New Roman" w:cs="Times New Roman"/>
          <w:lang w:val="es-MX"/>
        </w:rPr>
        <w:t xml:space="preserve"> se encuentra en Hechos 5:42</w:t>
      </w:r>
      <w:r w:rsidR="006D5896">
        <w:rPr>
          <w:rFonts w:ascii="Times New Roman" w:hAnsi="Times New Roman" w:cs="Times New Roman"/>
          <w:lang w:val="es-MX"/>
        </w:rPr>
        <w:t>, “y todos los días en el templo y por las casas, no cesaban de ensenar y predicar a Jesucristo”.</w:t>
      </w:r>
    </w:p>
    <w:p w14:paraId="40CADB41" w14:textId="77777777" w:rsidR="00C61C21" w:rsidRDefault="00C61C21" w:rsidP="00140F6D">
      <w:pPr>
        <w:pStyle w:val="NoSpacing"/>
        <w:rPr>
          <w:rFonts w:ascii="Times New Roman" w:hAnsi="Times New Roman" w:cs="Times New Roman"/>
          <w:lang w:val="es-MX"/>
        </w:rPr>
      </w:pPr>
    </w:p>
    <w:p w14:paraId="55F9B311" w14:textId="244252FC" w:rsidR="00C61C21" w:rsidRPr="00140F6D" w:rsidRDefault="00C61C21" w:rsidP="00140F6D">
      <w:pPr>
        <w:pStyle w:val="NoSpacing"/>
        <w:rPr>
          <w:rFonts w:ascii="Times New Roman" w:hAnsi="Times New Roman" w:cs="Times New Roman"/>
          <w:lang w:val="es-MX"/>
        </w:rPr>
      </w:pPr>
      <w:r>
        <w:rPr>
          <w:rFonts w:ascii="Times New Roman" w:hAnsi="Times New Roman" w:cs="Times New Roman"/>
          <w:noProof/>
          <w:lang w:val="es-MX"/>
        </w:rPr>
        <w:drawing>
          <wp:inline distT="0" distB="0" distL="0" distR="0" wp14:anchorId="1F764778" wp14:editId="4BE9B7DC">
            <wp:extent cx="2590800" cy="1747520"/>
            <wp:effectExtent l="0" t="0" r="0" b="5080"/>
            <wp:docPr id="417744758" name="Picture 5" descr="A tent and chairs in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744758" name="Picture 5" descr="A tent and chairs in a parking lot&#10;&#10;AI-generated content may be incorrect."/>
                    <pic:cNvPicPr/>
                  </pic:nvPicPr>
                  <pic:blipFill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b="7692"/>
                    <a:stretch/>
                  </pic:blipFill>
                  <pic:spPr bwMode="auto">
                    <a:xfrm>
                      <a:off x="0" y="0"/>
                      <a:ext cx="2601049" cy="1754433"/>
                    </a:xfrm>
                    <a:prstGeom prst="rect">
                      <a:avLst/>
                    </a:prstGeom>
                    <a:ln>
                      <a:noFill/>
                    </a:ln>
                    <a:extLst>
                      <a:ext uri="{53640926-AAD7-44D8-BBD7-CCE9431645EC}">
                        <a14:shadowObscured xmlns:a14="http://schemas.microsoft.com/office/drawing/2010/main"/>
                      </a:ext>
                    </a:extLst>
                  </pic:spPr>
                </pic:pic>
              </a:graphicData>
            </a:graphic>
          </wp:inline>
        </w:drawing>
      </w:r>
    </w:p>
    <w:sectPr w:rsidR="00C61C21" w:rsidRPr="00140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6D"/>
    <w:rsid w:val="00140F6D"/>
    <w:rsid w:val="001F514A"/>
    <w:rsid w:val="002B2CA2"/>
    <w:rsid w:val="002E3E08"/>
    <w:rsid w:val="003864D5"/>
    <w:rsid w:val="003D522D"/>
    <w:rsid w:val="00407727"/>
    <w:rsid w:val="00642337"/>
    <w:rsid w:val="006D5896"/>
    <w:rsid w:val="008A7D65"/>
    <w:rsid w:val="00923B62"/>
    <w:rsid w:val="009311AB"/>
    <w:rsid w:val="00A03D04"/>
    <w:rsid w:val="00A567C8"/>
    <w:rsid w:val="00B10144"/>
    <w:rsid w:val="00B266D8"/>
    <w:rsid w:val="00B457B9"/>
    <w:rsid w:val="00C61C21"/>
    <w:rsid w:val="00D42434"/>
    <w:rsid w:val="00DC35C0"/>
    <w:rsid w:val="00DE63A3"/>
    <w:rsid w:val="00F569BD"/>
    <w:rsid w:val="00FE4092"/>
    <w:rsid w:val="00FE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4052"/>
  <w15:chartTrackingRefBased/>
  <w15:docId w15:val="{1D43DE78-7F0B-4948-8492-26CAE4DF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6D"/>
    <w:rPr>
      <w:rFonts w:eastAsiaTheme="majorEastAsia" w:cstheme="majorBidi"/>
      <w:color w:val="272727" w:themeColor="text1" w:themeTint="D8"/>
    </w:rPr>
  </w:style>
  <w:style w:type="paragraph" w:styleId="Title">
    <w:name w:val="Title"/>
    <w:basedOn w:val="Normal"/>
    <w:next w:val="Normal"/>
    <w:link w:val="TitleChar"/>
    <w:uiPriority w:val="10"/>
    <w:qFormat/>
    <w:rsid w:val="00140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6D"/>
    <w:pPr>
      <w:spacing w:before="160"/>
      <w:jc w:val="center"/>
    </w:pPr>
    <w:rPr>
      <w:i/>
      <w:iCs/>
      <w:color w:val="404040" w:themeColor="text1" w:themeTint="BF"/>
    </w:rPr>
  </w:style>
  <w:style w:type="character" w:customStyle="1" w:styleId="QuoteChar">
    <w:name w:val="Quote Char"/>
    <w:basedOn w:val="DefaultParagraphFont"/>
    <w:link w:val="Quote"/>
    <w:uiPriority w:val="29"/>
    <w:rsid w:val="00140F6D"/>
    <w:rPr>
      <w:i/>
      <w:iCs/>
      <w:color w:val="404040" w:themeColor="text1" w:themeTint="BF"/>
    </w:rPr>
  </w:style>
  <w:style w:type="paragraph" w:styleId="ListParagraph">
    <w:name w:val="List Paragraph"/>
    <w:basedOn w:val="Normal"/>
    <w:uiPriority w:val="34"/>
    <w:qFormat/>
    <w:rsid w:val="00140F6D"/>
    <w:pPr>
      <w:ind w:left="720"/>
      <w:contextualSpacing/>
    </w:pPr>
  </w:style>
  <w:style w:type="character" w:styleId="IntenseEmphasis">
    <w:name w:val="Intense Emphasis"/>
    <w:basedOn w:val="DefaultParagraphFont"/>
    <w:uiPriority w:val="21"/>
    <w:qFormat/>
    <w:rsid w:val="00140F6D"/>
    <w:rPr>
      <w:i/>
      <w:iCs/>
      <w:color w:val="0F4761" w:themeColor="accent1" w:themeShade="BF"/>
    </w:rPr>
  </w:style>
  <w:style w:type="paragraph" w:styleId="IntenseQuote">
    <w:name w:val="Intense Quote"/>
    <w:basedOn w:val="Normal"/>
    <w:next w:val="Normal"/>
    <w:link w:val="IntenseQuoteChar"/>
    <w:uiPriority w:val="30"/>
    <w:qFormat/>
    <w:rsid w:val="00140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F6D"/>
    <w:rPr>
      <w:i/>
      <w:iCs/>
      <w:color w:val="0F4761" w:themeColor="accent1" w:themeShade="BF"/>
    </w:rPr>
  </w:style>
  <w:style w:type="character" w:styleId="IntenseReference">
    <w:name w:val="Intense Reference"/>
    <w:basedOn w:val="DefaultParagraphFont"/>
    <w:uiPriority w:val="32"/>
    <w:qFormat/>
    <w:rsid w:val="00140F6D"/>
    <w:rPr>
      <w:b/>
      <w:bCs/>
      <w:smallCaps/>
      <w:color w:val="0F4761" w:themeColor="accent1" w:themeShade="BF"/>
      <w:spacing w:val="5"/>
    </w:rPr>
  </w:style>
  <w:style w:type="paragraph" w:styleId="NoSpacing">
    <w:name w:val="No Spacing"/>
    <w:uiPriority w:val="1"/>
    <w:qFormat/>
    <w:rsid w:val="00140F6D"/>
    <w:pPr>
      <w:spacing w:after="0" w:line="240" w:lineRule="auto"/>
    </w:pPr>
  </w:style>
  <w:style w:type="character" w:styleId="Hyperlink">
    <w:name w:val="Hyperlink"/>
    <w:basedOn w:val="DefaultParagraphFont"/>
    <w:uiPriority w:val="99"/>
    <w:unhideWhenUsed/>
    <w:rsid w:val="00DC35C0"/>
    <w:rPr>
      <w:color w:val="467886" w:themeColor="hyperlink"/>
      <w:u w:val="single"/>
    </w:rPr>
  </w:style>
  <w:style w:type="character" w:styleId="UnresolvedMention">
    <w:name w:val="Unresolved Mention"/>
    <w:basedOn w:val="DefaultParagraphFont"/>
    <w:uiPriority w:val="99"/>
    <w:semiHidden/>
    <w:unhideWhenUsed/>
    <w:rsid w:val="00DC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ixabay.com/en/chains-lock-doors-protection-2304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pxhere.com/es/photo/615765" TargetMode="External"/><Relationship Id="rId5" Type="http://schemas.openxmlformats.org/officeDocument/2006/relationships/hyperlink" Target="https://bereianos.blogspot.com/2009/08/john-wesley-pregacao-da-palavra-e-os.html" TargetMode="External"/><Relationship Id="rId10" Type="http://schemas.openxmlformats.org/officeDocument/2006/relationships/image" Target="media/image4.jpeg"/><Relationship Id="rId4" Type="http://schemas.openxmlformats.org/officeDocument/2006/relationships/image" Target="media/image1.jpg"/><Relationship Id="rId9" Type="http://schemas.openxmlformats.org/officeDocument/2006/relationships/hyperlink" Target="https://www.flickr.com/photos/silvanaabreu/59264054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21</cp:revision>
  <dcterms:created xsi:type="dcterms:W3CDTF">2025-05-06T17:56:00Z</dcterms:created>
  <dcterms:modified xsi:type="dcterms:W3CDTF">2025-05-06T18:26:00Z</dcterms:modified>
</cp:coreProperties>
</file>