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3AEC8" w14:textId="77777777" w:rsidR="00037525" w:rsidRPr="00BC31BA" w:rsidRDefault="00037525" w:rsidP="00037525">
      <w:pPr>
        <w:pStyle w:val="IntenseQuote"/>
        <w:rPr>
          <w:rFonts w:ascii="Times New Roman" w:hAnsi="Times New Roman" w:cs="Times New Roman"/>
          <w:i w:val="0"/>
          <w:iCs w:val="0"/>
          <w:color w:val="auto"/>
          <w:sz w:val="56"/>
          <w:szCs w:val="56"/>
          <w:lang w:val="es-MX"/>
        </w:rPr>
      </w:pPr>
      <w:r w:rsidRPr="00D92A8F">
        <w:rPr>
          <w:rFonts w:ascii="Times New Roman" w:hAnsi="Times New Roman" w:cs="Times New Roman"/>
          <w:i w:val="0"/>
          <w:iCs w:val="0"/>
          <w:color w:val="auto"/>
          <w:sz w:val="56"/>
          <w:szCs w:val="56"/>
          <w:lang w:val="es-MX"/>
        </w:rPr>
        <w:t xml:space="preserve">Lección 2: </w:t>
      </w:r>
      <w:r>
        <w:rPr>
          <w:rFonts w:ascii="Times New Roman" w:hAnsi="Times New Roman" w:cs="Times New Roman"/>
          <w:i w:val="0"/>
          <w:iCs w:val="0"/>
          <w:color w:val="auto"/>
          <w:sz w:val="56"/>
          <w:szCs w:val="56"/>
          <w:lang w:val="es-MX"/>
        </w:rPr>
        <w:t xml:space="preserve">                                      </w:t>
      </w:r>
      <w:r w:rsidRPr="00D92A8F">
        <w:rPr>
          <w:rFonts w:ascii="Times New Roman" w:hAnsi="Times New Roman" w:cs="Times New Roman"/>
          <w:i w:val="0"/>
          <w:iCs w:val="0"/>
          <w:color w:val="auto"/>
          <w:sz w:val="56"/>
          <w:szCs w:val="56"/>
          <w:lang w:val="es-MX"/>
        </w:rPr>
        <w:t>Escuchemos las Escrituras</w:t>
      </w:r>
    </w:p>
    <w:p w14:paraId="764516A7" w14:textId="77777777" w:rsidR="00037525" w:rsidRDefault="00037525" w:rsidP="00037525">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Leer las historias en Mateo 8—9 </w:t>
      </w:r>
    </w:p>
    <w:p w14:paraId="5383095D" w14:textId="77777777" w:rsidR="00037525" w:rsidRDefault="00037525" w:rsidP="00037525">
      <w:pPr>
        <w:pStyle w:val="NoSpacing"/>
        <w:rPr>
          <w:rFonts w:ascii="Times New Roman" w:hAnsi="Times New Roman" w:cs="Times New Roman"/>
          <w:sz w:val="24"/>
          <w:lang w:val="es-MX"/>
        </w:rPr>
      </w:pPr>
    </w:p>
    <w:p w14:paraId="650B28FF" w14:textId="77777777" w:rsidR="00037525" w:rsidRDefault="00037525" w:rsidP="00037525">
      <w:pPr>
        <w:pStyle w:val="NoSpacing"/>
        <w:rPr>
          <w:rFonts w:ascii="Times New Roman" w:hAnsi="Times New Roman" w:cs="Times New Roman"/>
          <w:sz w:val="24"/>
          <w:lang w:val="es-MX"/>
        </w:rPr>
      </w:pPr>
      <w:r w:rsidRPr="009F25D6">
        <w:rPr>
          <w:rFonts w:ascii="Times New Roman" w:hAnsi="Times New Roman" w:cs="Times New Roman"/>
          <w:sz w:val="24"/>
          <w:lang w:val="es-MX"/>
        </w:rPr>
        <w:t>• Describ</w:t>
      </w:r>
      <w:r>
        <w:rPr>
          <w:rFonts w:ascii="Times New Roman" w:hAnsi="Times New Roman" w:cs="Times New Roman"/>
          <w:sz w:val="24"/>
          <w:lang w:val="es-MX"/>
        </w:rPr>
        <w:t>a</w:t>
      </w:r>
      <w:r w:rsidRPr="009F25D6">
        <w:rPr>
          <w:rFonts w:ascii="Times New Roman" w:hAnsi="Times New Roman" w:cs="Times New Roman"/>
          <w:sz w:val="24"/>
          <w:lang w:val="es-MX"/>
        </w:rPr>
        <w:t xml:space="preserve"> lo que ve:</w:t>
      </w:r>
    </w:p>
    <w:p w14:paraId="7F80C202" w14:textId="20C6A88C" w:rsidR="00037525" w:rsidRDefault="00037525" w:rsidP="00037525">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Lea la misma historia y haga una lista de las cosas que </w:t>
      </w:r>
      <w:r w:rsidR="00CD475A">
        <w:rPr>
          <w:rFonts w:ascii="Times New Roman" w:hAnsi="Times New Roman" w:cs="Times New Roman"/>
          <w:sz w:val="24"/>
          <w:lang w:val="es-MX"/>
        </w:rPr>
        <w:t>se pueden oler</w:t>
      </w:r>
      <w:r w:rsidR="00EE15A8">
        <w:rPr>
          <w:rFonts w:ascii="Times New Roman" w:hAnsi="Times New Roman" w:cs="Times New Roman"/>
          <w:sz w:val="24"/>
          <w:lang w:val="es-MX"/>
        </w:rPr>
        <w:t xml:space="preserve">, cosas que se pueden tocar, </w:t>
      </w:r>
      <w:r w:rsidRPr="009F25D6">
        <w:rPr>
          <w:rFonts w:ascii="Times New Roman" w:hAnsi="Times New Roman" w:cs="Times New Roman"/>
          <w:sz w:val="24"/>
          <w:lang w:val="es-MX"/>
        </w:rPr>
        <w:t xml:space="preserve">¿Quién toca a quién? </w:t>
      </w:r>
    </w:p>
    <w:p w14:paraId="099FCC2D" w14:textId="77777777" w:rsidR="00037525" w:rsidRDefault="00037525" w:rsidP="00037525">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Seleccione una de esas historias y haga una lista de sucesos bajo cada sentido.  </w:t>
      </w:r>
    </w:p>
    <w:p w14:paraId="5268A127" w14:textId="77777777" w:rsidR="00037525" w:rsidRDefault="00037525" w:rsidP="00037525">
      <w:pPr>
        <w:pStyle w:val="NoSpacing"/>
        <w:rPr>
          <w:rFonts w:ascii="Times New Roman" w:hAnsi="Times New Roman" w:cs="Times New Roman"/>
          <w:sz w:val="24"/>
          <w:lang w:val="es-MX"/>
        </w:rPr>
      </w:pPr>
    </w:p>
    <w:p w14:paraId="12FB47F6" w14:textId="7DC34886" w:rsidR="00037525" w:rsidRPr="009F25D6" w:rsidRDefault="00037525" w:rsidP="00037525">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Haga una grabación de cómo lees Mateo 9:18-26. </w:t>
      </w:r>
      <w:r w:rsidR="00D947D8">
        <w:rPr>
          <w:rFonts w:ascii="Times New Roman" w:hAnsi="Times New Roman" w:cs="Times New Roman"/>
          <w:sz w:val="24"/>
          <w:lang w:val="es-MX"/>
        </w:rPr>
        <w:t>Tráelo</w:t>
      </w:r>
      <w:r w:rsidR="00A3691F">
        <w:rPr>
          <w:rFonts w:ascii="Times New Roman" w:hAnsi="Times New Roman" w:cs="Times New Roman"/>
          <w:sz w:val="24"/>
          <w:lang w:val="es-MX"/>
        </w:rPr>
        <w:t xml:space="preserve"> </w:t>
      </w:r>
      <w:r w:rsidR="00D947D8">
        <w:rPr>
          <w:rFonts w:ascii="Times New Roman" w:hAnsi="Times New Roman" w:cs="Times New Roman"/>
          <w:sz w:val="24"/>
          <w:lang w:val="es-MX"/>
        </w:rPr>
        <w:t>para</w:t>
      </w:r>
      <w:r w:rsidRPr="009F25D6">
        <w:rPr>
          <w:rFonts w:ascii="Times New Roman" w:hAnsi="Times New Roman" w:cs="Times New Roman"/>
          <w:sz w:val="24"/>
          <w:lang w:val="es-MX"/>
        </w:rPr>
        <w:t xml:space="preserve"> la siguiente clase.  </w:t>
      </w:r>
    </w:p>
    <w:p w14:paraId="66F2B51F" w14:textId="77777777" w:rsidR="00F05F25" w:rsidRDefault="00037525" w:rsidP="00037525">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w:t>
      </w:r>
      <w:r w:rsidR="003B47A7">
        <w:rPr>
          <w:rFonts w:ascii="Times New Roman" w:hAnsi="Times New Roman" w:cs="Times New Roman"/>
          <w:sz w:val="24"/>
          <w:lang w:val="es-MX"/>
        </w:rPr>
        <w:t>En tu grabación describe cuales de</w:t>
      </w:r>
      <w:r w:rsidRPr="009F25D6">
        <w:rPr>
          <w:rFonts w:ascii="Times New Roman" w:hAnsi="Times New Roman" w:cs="Times New Roman"/>
          <w:sz w:val="24"/>
          <w:lang w:val="es-MX"/>
        </w:rPr>
        <w:t xml:space="preserve"> los 5 sentidos humanos</w:t>
      </w:r>
      <w:r w:rsidR="00C71C2D">
        <w:rPr>
          <w:rFonts w:ascii="Times New Roman" w:hAnsi="Times New Roman" w:cs="Times New Roman"/>
          <w:sz w:val="24"/>
          <w:lang w:val="es-MX"/>
        </w:rPr>
        <w:t xml:space="preserve"> fueron </w:t>
      </w:r>
      <w:proofErr w:type="spellStart"/>
      <w:r w:rsidR="00C71C2D">
        <w:rPr>
          <w:rFonts w:ascii="Times New Roman" w:hAnsi="Times New Roman" w:cs="Times New Roman"/>
          <w:sz w:val="24"/>
          <w:lang w:val="es-MX"/>
        </w:rPr>
        <w:t>mas</w:t>
      </w:r>
      <w:proofErr w:type="spellEnd"/>
      <w:r w:rsidR="00C71C2D">
        <w:rPr>
          <w:rFonts w:ascii="Times New Roman" w:hAnsi="Times New Roman" w:cs="Times New Roman"/>
          <w:sz w:val="24"/>
          <w:lang w:val="es-MX"/>
        </w:rPr>
        <w:t xml:space="preserve"> fuertes para ti.</w:t>
      </w:r>
      <w:r w:rsidRPr="009F25D6">
        <w:rPr>
          <w:rFonts w:ascii="Times New Roman" w:hAnsi="Times New Roman" w:cs="Times New Roman"/>
          <w:sz w:val="24"/>
          <w:lang w:val="es-MX"/>
        </w:rPr>
        <w:t xml:space="preserve"> ¿cuál o cuáles dos son los dos más dominantes cuando experimentas las Escrituras? ¿Por qué? ¿Cómo puedes incrementar la agudeza de los </w:t>
      </w:r>
      <w:r w:rsidR="00F05F25">
        <w:rPr>
          <w:rFonts w:ascii="Times New Roman" w:hAnsi="Times New Roman" w:cs="Times New Roman"/>
          <w:sz w:val="24"/>
          <w:lang w:val="es-MX"/>
        </w:rPr>
        <w:t xml:space="preserve">otros </w:t>
      </w:r>
      <w:r w:rsidRPr="009F25D6">
        <w:rPr>
          <w:rFonts w:ascii="Times New Roman" w:hAnsi="Times New Roman" w:cs="Times New Roman"/>
          <w:sz w:val="24"/>
          <w:lang w:val="es-MX"/>
        </w:rPr>
        <w:t>sentidos?</w:t>
      </w:r>
    </w:p>
    <w:p w14:paraId="1D761D92" w14:textId="77777777" w:rsidR="00F05F25" w:rsidRDefault="00F05F25" w:rsidP="00037525">
      <w:pPr>
        <w:pStyle w:val="NoSpacing"/>
        <w:rPr>
          <w:rFonts w:ascii="Times New Roman" w:hAnsi="Times New Roman" w:cs="Times New Roman"/>
          <w:sz w:val="24"/>
          <w:lang w:val="es-MX"/>
        </w:rPr>
      </w:pPr>
    </w:p>
    <w:p w14:paraId="12B90A2A" w14:textId="398485D6" w:rsidR="00037525" w:rsidRPr="009F25D6" w:rsidRDefault="00F05F25" w:rsidP="00037525">
      <w:pPr>
        <w:pStyle w:val="NoSpacing"/>
        <w:rPr>
          <w:rFonts w:ascii="Times New Roman" w:hAnsi="Times New Roman" w:cs="Times New Roman"/>
          <w:sz w:val="24"/>
          <w:lang w:val="es-MX"/>
        </w:rPr>
      </w:pPr>
      <w:r>
        <w:rPr>
          <w:rFonts w:ascii="Times New Roman" w:hAnsi="Times New Roman" w:cs="Times New Roman"/>
          <w:sz w:val="24"/>
          <w:lang w:val="es-MX"/>
        </w:rPr>
        <w:t>En esta actividad conteste la siguiente pregunta:</w:t>
      </w:r>
      <w:r w:rsidR="00037525" w:rsidRPr="009F25D6">
        <w:rPr>
          <w:rFonts w:ascii="Times New Roman" w:hAnsi="Times New Roman" w:cs="Times New Roman"/>
          <w:sz w:val="24"/>
          <w:lang w:val="es-MX"/>
        </w:rPr>
        <w:t xml:space="preserve"> ¿Cuál fue tu historia favorita de la infancia? </w:t>
      </w:r>
      <w:r w:rsidR="00E45C0A">
        <w:rPr>
          <w:rFonts w:ascii="Times New Roman" w:hAnsi="Times New Roman" w:cs="Times New Roman"/>
          <w:sz w:val="24"/>
          <w:lang w:val="es-MX"/>
        </w:rPr>
        <w:t>¿</w:t>
      </w:r>
      <w:proofErr w:type="spellStart"/>
      <w:r w:rsidR="00E45C0A">
        <w:rPr>
          <w:rFonts w:ascii="Times New Roman" w:hAnsi="Times New Roman" w:cs="Times New Roman"/>
          <w:sz w:val="24"/>
          <w:lang w:val="es-MX"/>
        </w:rPr>
        <w:t>Que</w:t>
      </w:r>
      <w:proofErr w:type="spellEnd"/>
      <w:r w:rsidR="00E45C0A">
        <w:rPr>
          <w:rFonts w:ascii="Times New Roman" w:hAnsi="Times New Roman" w:cs="Times New Roman"/>
          <w:sz w:val="24"/>
          <w:lang w:val="es-MX"/>
        </w:rPr>
        <w:t xml:space="preserve"> fue lo más que te atrajo?</w:t>
      </w:r>
      <w:r w:rsidR="00037525" w:rsidRPr="009F25D6">
        <w:rPr>
          <w:rFonts w:ascii="Times New Roman" w:hAnsi="Times New Roman" w:cs="Times New Roman"/>
          <w:sz w:val="24"/>
          <w:lang w:val="es-MX"/>
        </w:rPr>
        <w:t xml:space="preserve">  </w:t>
      </w:r>
      <w:r w:rsidR="000D7526">
        <w:rPr>
          <w:rFonts w:ascii="Times New Roman" w:hAnsi="Times New Roman" w:cs="Times New Roman"/>
          <w:sz w:val="24"/>
          <w:lang w:val="es-MX"/>
        </w:rPr>
        <w:t>En una hoja aparte</w:t>
      </w:r>
      <w:r w:rsidR="00E45C0A">
        <w:rPr>
          <w:rFonts w:ascii="Times New Roman" w:hAnsi="Times New Roman" w:cs="Times New Roman"/>
          <w:sz w:val="24"/>
          <w:lang w:val="es-MX"/>
        </w:rPr>
        <w:t xml:space="preserve"> p</w:t>
      </w:r>
      <w:r w:rsidR="00037525" w:rsidRPr="009F25D6">
        <w:rPr>
          <w:rFonts w:ascii="Times New Roman" w:hAnsi="Times New Roman" w:cs="Times New Roman"/>
          <w:sz w:val="24"/>
          <w:lang w:val="es-MX"/>
        </w:rPr>
        <w:t>iensa en sermones que se hayan “quedado</w:t>
      </w:r>
      <w:r w:rsidR="00E45C0A">
        <w:rPr>
          <w:rFonts w:ascii="Times New Roman" w:hAnsi="Times New Roman" w:cs="Times New Roman"/>
          <w:sz w:val="24"/>
          <w:lang w:val="es-MX"/>
        </w:rPr>
        <w:t xml:space="preserve"> grabado</w:t>
      </w:r>
      <w:r w:rsidR="00037525" w:rsidRPr="009F25D6">
        <w:rPr>
          <w:rFonts w:ascii="Times New Roman" w:hAnsi="Times New Roman" w:cs="Times New Roman"/>
          <w:sz w:val="24"/>
          <w:lang w:val="es-MX"/>
        </w:rPr>
        <w:t xml:space="preserve"> contigo. ¿Qué es lo que recuerdas</w:t>
      </w:r>
      <w:r w:rsidR="00E45C0A">
        <w:rPr>
          <w:rFonts w:ascii="Times New Roman" w:hAnsi="Times New Roman" w:cs="Times New Roman"/>
          <w:sz w:val="24"/>
          <w:lang w:val="es-MX"/>
        </w:rPr>
        <w:t xml:space="preserve"> y </w:t>
      </w:r>
      <w:proofErr w:type="spellStart"/>
      <w:r w:rsidR="00E45C0A">
        <w:rPr>
          <w:rFonts w:ascii="Times New Roman" w:hAnsi="Times New Roman" w:cs="Times New Roman"/>
          <w:sz w:val="24"/>
          <w:lang w:val="es-MX"/>
        </w:rPr>
        <w:t>por que</w:t>
      </w:r>
      <w:proofErr w:type="spellEnd"/>
      <w:r w:rsidR="00037525" w:rsidRPr="009F25D6">
        <w:rPr>
          <w:rFonts w:ascii="Times New Roman" w:hAnsi="Times New Roman" w:cs="Times New Roman"/>
          <w:sz w:val="24"/>
          <w:lang w:val="es-MX"/>
        </w:rPr>
        <w:t xml:space="preserve">?        </w:t>
      </w:r>
    </w:p>
    <w:p w14:paraId="5FC7A334" w14:textId="77777777" w:rsidR="00037525" w:rsidRPr="009F25D6" w:rsidRDefault="00037525" w:rsidP="00037525">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08CCF9B4" w14:textId="77777777" w:rsidR="00037525" w:rsidRPr="009F25D6" w:rsidRDefault="00037525" w:rsidP="00037525">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A9432E0" w14:textId="77777777" w:rsidR="00037525" w:rsidRDefault="00037525" w:rsidP="00037525">
      <w:pPr>
        <w:pStyle w:val="NoSpacing"/>
        <w:jc w:val="center"/>
        <w:rPr>
          <w:rFonts w:ascii="Times New Roman" w:hAnsi="Times New Roman" w:cs="Times New Roman"/>
          <w:sz w:val="28"/>
          <w:u w:val="single"/>
          <w:lang w:val="es-MX"/>
        </w:rPr>
      </w:pPr>
      <w:r w:rsidRPr="009408D8">
        <w:rPr>
          <w:rFonts w:ascii="Times New Roman" w:hAnsi="Times New Roman" w:cs="Times New Roman"/>
          <w:sz w:val="28"/>
          <w:u w:val="single"/>
          <w:lang w:val="es-MX"/>
        </w:rPr>
        <w:t>La Palabra</w:t>
      </w:r>
    </w:p>
    <w:p w14:paraId="627095F6" w14:textId="77777777" w:rsidR="00037525" w:rsidRPr="009408D8" w:rsidRDefault="00037525" w:rsidP="00037525">
      <w:pPr>
        <w:pStyle w:val="NoSpacing"/>
        <w:jc w:val="center"/>
        <w:rPr>
          <w:rFonts w:ascii="Times New Roman" w:hAnsi="Times New Roman" w:cs="Times New Roman"/>
          <w:sz w:val="28"/>
          <w:u w:val="single"/>
          <w:lang w:val="es-MX"/>
        </w:rPr>
      </w:pPr>
    </w:p>
    <w:p w14:paraId="1435EF5D" w14:textId="77777777" w:rsidR="00037525" w:rsidRPr="009F25D6" w:rsidRDefault="00037525" w:rsidP="00037525">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Hebreos 4:12-13 “Porque la palabra de Dios es viva y eficaz, y más cortante que toda espada de dos filos; y penetra hasta partir el alma y el espíritu, las coyunturas y los tuétanos, y discierne los pensamientos y las intenciones del corazón. Y no hay cosa creada que no sea manifiesta en su presencia; antes bien todas las cosas están desnudas y abiertas a los ojos de aquel a quien tenemos que dar cuenta.”        </w:t>
      </w:r>
    </w:p>
    <w:p w14:paraId="742C72F6" w14:textId="77777777" w:rsidR="00037525" w:rsidRPr="009F25D6" w:rsidRDefault="00037525" w:rsidP="00037525">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Apocalipsis 1:3 “Bienaventurado el que lee, y los que oyen las palabras de esta profecía, y guardan las cosas en ella escritas; porque el tiempo está cerca.”           </w:t>
      </w:r>
    </w:p>
    <w:p w14:paraId="68433FB3" w14:textId="77777777" w:rsidR="00037525" w:rsidRPr="009F25D6" w:rsidRDefault="00037525" w:rsidP="00037525">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6EFAB70" w14:textId="77777777" w:rsidR="00037525" w:rsidRDefault="00037525" w:rsidP="00037525">
      <w:pPr>
        <w:pStyle w:val="NoSpacing"/>
        <w:jc w:val="center"/>
        <w:rPr>
          <w:rFonts w:ascii="Times New Roman" w:hAnsi="Times New Roman" w:cs="Times New Roman"/>
          <w:sz w:val="28"/>
          <w:u w:val="single"/>
          <w:lang w:val="es-MX"/>
        </w:rPr>
      </w:pPr>
      <w:r w:rsidRPr="009408D8">
        <w:rPr>
          <w:rFonts w:ascii="Times New Roman" w:hAnsi="Times New Roman" w:cs="Times New Roman"/>
          <w:sz w:val="28"/>
          <w:u w:val="single"/>
          <w:lang w:val="es-MX"/>
        </w:rPr>
        <w:t>Diferentes formas habladas de las Escrituras</w:t>
      </w:r>
    </w:p>
    <w:p w14:paraId="6390D9BA" w14:textId="77777777" w:rsidR="00037525" w:rsidRPr="009408D8" w:rsidRDefault="00037525" w:rsidP="00037525">
      <w:pPr>
        <w:pStyle w:val="NoSpacing"/>
        <w:jc w:val="center"/>
        <w:rPr>
          <w:rFonts w:ascii="Times New Roman" w:hAnsi="Times New Roman" w:cs="Times New Roman"/>
          <w:sz w:val="28"/>
          <w:u w:val="single"/>
          <w:lang w:val="es-MX"/>
        </w:rPr>
      </w:pPr>
    </w:p>
    <w:p w14:paraId="46FDA018" w14:textId="77777777" w:rsidR="00037525" w:rsidRPr="009F25D6" w:rsidRDefault="00037525" w:rsidP="00037525">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La historia de los patriarcas y matriarcas     </w:t>
      </w:r>
    </w:p>
    <w:p w14:paraId="0AF3854D" w14:textId="77777777" w:rsidR="00037525" w:rsidRPr="009F25D6" w:rsidRDefault="00037525" w:rsidP="00037525">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Los sabios “dichos” de proverbios     </w:t>
      </w:r>
    </w:p>
    <w:p w14:paraId="3B4D8083" w14:textId="77777777" w:rsidR="00037525" w:rsidRPr="009F25D6" w:rsidRDefault="00037525" w:rsidP="00037525">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Los sermones de los profetas     </w:t>
      </w:r>
    </w:p>
    <w:p w14:paraId="2747FB81" w14:textId="77777777" w:rsidR="00037525" w:rsidRPr="009F25D6" w:rsidRDefault="00037525" w:rsidP="00037525">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Los cantos y poesías de los Salmos     </w:t>
      </w:r>
    </w:p>
    <w:p w14:paraId="0F885C82" w14:textId="77777777" w:rsidR="00037525" w:rsidRPr="009F25D6" w:rsidRDefault="00037525" w:rsidP="00037525">
      <w:pPr>
        <w:pStyle w:val="NoSpacing"/>
        <w:rPr>
          <w:rFonts w:ascii="Times New Roman" w:hAnsi="Times New Roman" w:cs="Times New Roman"/>
          <w:sz w:val="24"/>
          <w:lang w:val="es-MX"/>
        </w:rPr>
      </w:pPr>
      <w:r w:rsidRPr="009F25D6">
        <w:rPr>
          <w:rFonts w:ascii="Times New Roman" w:hAnsi="Times New Roman" w:cs="Times New Roman"/>
          <w:sz w:val="24"/>
          <w:lang w:val="es-MX"/>
        </w:rPr>
        <w:t>• Los llant</w:t>
      </w:r>
      <w:r>
        <w:rPr>
          <w:rFonts w:ascii="Times New Roman" w:hAnsi="Times New Roman" w:cs="Times New Roman"/>
          <w:sz w:val="24"/>
          <w:lang w:val="es-MX"/>
        </w:rPr>
        <w:t xml:space="preserve">os y lamentos de los Salmos   </w:t>
      </w:r>
    </w:p>
    <w:p w14:paraId="7D519621" w14:textId="77777777" w:rsidR="00037525" w:rsidRPr="009F25D6" w:rsidRDefault="00037525" w:rsidP="00037525">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Los evangelios como historias orales     </w:t>
      </w:r>
    </w:p>
    <w:p w14:paraId="23A2ACF3" w14:textId="1C99A6CF" w:rsidR="00037525" w:rsidRPr="009F25D6" w:rsidRDefault="00037525" w:rsidP="00037525">
      <w:pPr>
        <w:pStyle w:val="NoSpacing"/>
        <w:rPr>
          <w:rFonts w:ascii="Times New Roman" w:hAnsi="Times New Roman" w:cs="Times New Roman"/>
          <w:sz w:val="24"/>
          <w:lang w:val="es-MX"/>
        </w:rPr>
      </w:pPr>
      <w:r w:rsidRPr="009F25D6">
        <w:rPr>
          <w:rFonts w:ascii="Times New Roman" w:hAnsi="Times New Roman" w:cs="Times New Roman"/>
          <w:sz w:val="24"/>
          <w:lang w:val="es-MX"/>
        </w:rPr>
        <w:t>• Las cartas a las igle</w:t>
      </w:r>
      <w:r>
        <w:rPr>
          <w:rFonts w:ascii="Times New Roman" w:hAnsi="Times New Roman" w:cs="Times New Roman"/>
          <w:sz w:val="24"/>
          <w:lang w:val="es-MX"/>
        </w:rPr>
        <w:t xml:space="preserve">sias escritas para ser leídas  </w:t>
      </w:r>
    </w:p>
    <w:p w14:paraId="32D1A49E" w14:textId="77777777" w:rsidR="00037525" w:rsidRDefault="00037525" w:rsidP="00037525">
      <w:pPr>
        <w:pStyle w:val="NoSpacing"/>
        <w:jc w:val="center"/>
        <w:rPr>
          <w:rFonts w:ascii="Times New Roman" w:hAnsi="Times New Roman" w:cs="Times New Roman"/>
          <w:sz w:val="28"/>
          <w:u w:val="single"/>
          <w:lang w:val="es-MX"/>
        </w:rPr>
      </w:pPr>
      <w:r w:rsidRPr="009408D8">
        <w:rPr>
          <w:rFonts w:ascii="Times New Roman" w:hAnsi="Times New Roman" w:cs="Times New Roman"/>
          <w:sz w:val="28"/>
          <w:u w:val="single"/>
          <w:lang w:val="es-MX"/>
        </w:rPr>
        <w:lastRenderedPageBreak/>
        <w:t>Involucrarse con las Escrituras</w:t>
      </w:r>
    </w:p>
    <w:p w14:paraId="2FA52009" w14:textId="77777777" w:rsidR="00037525" w:rsidRPr="009408D8" w:rsidRDefault="00037525" w:rsidP="00037525">
      <w:pPr>
        <w:pStyle w:val="NoSpacing"/>
        <w:jc w:val="center"/>
        <w:rPr>
          <w:rFonts w:ascii="Times New Roman" w:hAnsi="Times New Roman" w:cs="Times New Roman"/>
          <w:sz w:val="28"/>
          <w:u w:val="single"/>
          <w:lang w:val="es-MX"/>
        </w:rPr>
      </w:pPr>
    </w:p>
    <w:p w14:paraId="6CCABC8D" w14:textId="77777777" w:rsidR="00037525" w:rsidRPr="009F25D6" w:rsidRDefault="00037525" w:rsidP="00037525">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Gran parte del proceso educativo hoy en día es en silencio. Desde la primaria a la Universidad, los estudiantes escuchan a los instructores, leen, escriben, toman notas, redactan ensayos, se sientan a tomar exámenes y se gradúan. Muchos estudiantes con calificaciones excelentes ingresan al seminario con 16 años de educación silenciosa, ahora preparándose para una vocación que demandará presentaciones orales cada semana por el resto de sus vidas. (Fred B. </w:t>
      </w:r>
      <w:proofErr w:type="spellStart"/>
      <w:r w:rsidRPr="009F25D6">
        <w:rPr>
          <w:rFonts w:ascii="Times New Roman" w:hAnsi="Times New Roman" w:cs="Times New Roman"/>
          <w:sz w:val="24"/>
          <w:lang w:val="es-MX"/>
        </w:rPr>
        <w:t>Craddock</w:t>
      </w:r>
      <w:proofErr w:type="spellEnd"/>
      <w:r w:rsidRPr="009F25D6">
        <w:rPr>
          <w:rFonts w:ascii="Times New Roman" w:hAnsi="Times New Roman" w:cs="Times New Roman"/>
          <w:sz w:val="24"/>
          <w:lang w:val="es-MX"/>
        </w:rPr>
        <w:t xml:space="preserve">, Predicando, 21)      </w:t>
      </w:r>
    </w:p>
    <w:p w14:paraId="38B071C6" w14:textId="77777777" w:rsidR="00037525" w:rsidRDefault="00037525" w:rsidP="00037525">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Tal vez la falta mayor y más obvia en la enseñanza de la predicación es que muchos ministros jóvenes no están completamente impregnados de la diferencia entre oralidad y textualidad. Formados por montañas de libros, llamados a realizar ensayos; los predicadores aspirantes aprenden a entrenar el </w:t>
      </w:r>
      <w:proofErr w:type="gramStart"/>
      <w:r w:rsidRPr="009F25D6">
        <w:rPr>
          <w:rFonts w:ascii="Times New Roman" w:hAnsi="Times New Roman" w:cs="Times New Roman"/>
          <w:sz w:val="24"/>
          <w:lang w:val="es-MX"/>
        </w:rPr>
        <w:t>ojo</w:t>
      </w:r>
      <w:proofErr w:type="gramEnd"/>
      <w:r w:rsidRPr="009F25D6">
        <w:rPr>
          <w:rFonts w:ascii="Times New Roman" w:hAnsi="Times New Roman" w:cs="Times New Roman"/>
          <w:sz w:val="24"/>
          <w:lang w:val="es-MX"/>
        </w:rPr>
        <w:t xml:space="preserve"> pero ignorar el oído. Es en el mundo del sonido en el que tendrán que entrenarse.” (Robin R. Meyers, Con oídos para oír: Predicación como </w:t>
      </w:r>
      <w:proofErr w:type="spellStart"/>
      <w:r w:rsidRPr="009F25D6">
        <w:rPr>
          <w:rFonts w:ascii="Times New Roman" w:hAnsi="Times New Roman" w:cs="Times New Roman"/>
          <w:sz w:val="24"/>
          <w:lang w:val="es-MX"/>
        </w:rPr>
        <w:t>auto-persuasión</w:t>
      </w:r>
      <w:proofErr w:type="spellEnd"/>
      <w:r w:rsidRPr="009F25D6">
        <w:rPr>
          <w:rFonts w:ascii="Times New Roman" w:hAnsi="Times New Roman" w:cs="Times New Roman"/>
          <w:sz w:val="24"/>
          <w:lang w:val="es-MX"/>
        </w:rPr>
        <w:t xml:space="preserve">, 21)     </w:t>
      </w:r>
    </w:p>
    <w:p w14:paraId="640978D7" w14:textId="77777777" w:rsidR="00037525" w:rsidRPr="009F25D6" w:rsidRDefault="00037525" w:rsidP="00037525">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          </w:t>
      </w:r>
    </w:p>
    <w:p w14:paraId="5A6DCDFC" w14:textId="77777777" w:rsidR="00037525" w:rsidRPr="009408D8" w:rsidRDefault="00037525" w:rsidP="00037525">
      <w:pPr>
        <w:pStyle w:val="NoSpacing"/>
        <w:jc w:val="center"/>
        <w:rPr>
          <w:rFonts w:ascii="Times New Roman" w:hAnsi="Times New Roman" w:cs="Times New Roman"/>
          <w:sz w:val="28"/>
          <w:u w:val="single"/>
          <w:lang w:val="es-MX"/>
        </w:rPr>
      </w:pPr>
      <w:r w:rsidRPr="009408D8">
        <w:rPr>
          <w:rFonts w:ascii="Times New Roman" w:hAnsi="Times New Roman" w:cs="Times New Roman"/>
          <w:sz w:val="28"/>
          <w:u w:val="single"/>
          <w:lang w:val="es-MX"/>
        </w:rPr>
        <w:t>Pensamientos sobre predicadores</w:t>
      </w:r>
    </w:p>
    <w:p w14:paraId="41841C61" w14:textId="77777777" w:rsidR="00037525" w:rsidRDefault="00037525" w:rsidP="00037525">
      <w:pPr>
        <w:pStyle w:val="NoSpacing"/>
        <w:rPr>
          <w:rFonts w:ascii="Times New Roman" w:hAnsi="Times New Roman" w:cs="Times New Roman"/>
          <w:sz w:val="24"/>
          <w:lang w:val="es-MX"/>
        </w:rPr>
      </w:pPr>
    </w:p>
    <w:p w14:paraId="04419B4B" w14:textId="77777777" w:rsidR="00037525" w:rsidRPr="009F25D6" w:rsidRDefault="00037525" w:rsidP="00037525">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Imaginarse un sermón, por Thomas H. </w:t>
      </w:r>
      <w:proofErr w:type="spellStart"/>
      <w:r w:rsidRPr="009F25D6">
        <w:rPr>
          <w:rFonts w:ascii="Times New Roman" w:hAnsi="Times New Roman" w:cs="Times New Roman"/>
          <w:sz w:val="24"/>
          <w:lang w:val="es-MX"/>
        </w:rPr>
        <w:t>Troeger</w:t>
      </w:r>
      <w:proofErr w:type="spellEnd"/>
      <w:r w:rsidRPr="009F25D6">
        <w:rPr>
          <w:rFonts w:ascii="Times New Roman" w:hAnsi="Times New Roman" w:cs="Times New Roman"/>
          <w:sz w:val="24"/>
          <w:lang w:val="es-MX"/>
        </w:rPr>
        <w:t xml:space="preserve">   </w:t>
      </w:r>
    </w:p>
    <w:p w14:paraId="63EF4EDB" w14:textId="77777777" w:rsidR="00037525" w:rsidRPr="009F25D6" w:rsidRDefault="00037525" w:rsidP="00037525">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Les pregunté (a algunos predicadores) acerca de lo que querían predicar, e inmediatamente dirigieron su vista a un pedazo de papel donde habían plasmado sus ideas. Sus gestos y su calidad de tono vocal se pierden y la música de su discurso se aplana como un abejón. (p. 68)    </w:t>
      </w:r>
    </w:p>
    <w:p w14:paraId="6EB113C1" w14:textId="77777777" w:rsidR="00037525" w:rsidRPr="009F25D6" w:rsidRDefault="00037525" w:rsidP="00037525">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Hablar convincentemente de un Dios que nos llama a una vida de fe y amor, requiere una voz cuya tonalidad sea congruente con el carácter personal del evangelio que proclamamos, y esto no es posible si el sermón es dado como un documento impreso que es leído a la congregación</w:t>
      </w:r>
      <w:r>
        <w:rPr>
          <w:rFonts w:ascii="Times New Roman" w:hAnsi="Times New Roman" w:cs="Times New Roman"/>
          <w:sz w:val="24"/>
          <w:lang w:val="es-MX"/>
        </w:rPr>
        <w:t xml:space="preserve"> </w:t>
      </w:r>
      <w:r w:rsidRPr="009F25D6">
        <w:rPr>
          <w:rFonts w:ascii="Times New Roman" w:hAnsi="Times New Roman" w:cs="Times New Roman"/>
          <w:sz w:val="24"/>
          <w:lang w:val="es-MX"/>
        </w:rPr>
        <w:t>(p. 71)</w:t>
      </w:r>
      <w:r>
        <w:rPr>
          <w:rFonts w:ascii="Times New Roman" w:hAnsi="Times New Roman" w:cs="Times New Roman"/>
          <w:sz w:val="24"/>
          <w:lang w:val="es-MX"/>
        </w:rPr>
        <w:t>.</w:t>
      </w:r>
      <w:r w:rsidRPr="009F25D6">
        <w:rPr>
          <w:rFonts w:ascii="Times New Roman" w:hAnsi="Times New Roman" w:cs="Times New Roman"/>
          <w:sz w:val="24"/>
          <w:lang w:val="es-MX"/>
        </w:rPr>
        <w:t xml:space="preserve">   </w:t>
      </w:r>
    </w:p>
    <w:p w14:paraId="1A4FB80B" w14:textId="77777777" w:rsidR="00037525" w:rsidRPr="009F25D6" w:rsidRDefault="00037525" w:rsidP="00037525">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Lograr que el sonido y las palabras sean congruentes es un asunto complejo. Se requiere de un proceso espiritual y teológico para encontrar ese lugar en el corazón donde el evangelio ha tocado la vida del predicador. Nada puede reemplazar el hablar desde el centro espiritual. Es el lugar de donde la melodía de la redención se levanta y llega a permear nuestra voz. (p. 75)        </w:t>
      </w:r>
    </w:p>
    <w:p w14:paraId="5AC518A8" w14:textId="77777777" w:rsidR="003D522D" w:rsidRDefault="003D522D"/>
    <w:sectPr w:rsidR="003D5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25"/>
    <w:rsid w:val="00037525"/>
    <w:rsid w:val="000D7526"/>
    <w:rsid w:val="001503DB"/>
    <w:rsid w:val="002E3E08"/>
    <w:rsid w:val="003B47A7"/>
    <w:rsid w:val="003D522D"/>
    <w:rsid w:val="009F6E1A"/>
    <w:rsid w:val="00A3691F"/>
    <w:rsid w:val="00C71C2D"/>
    <w:rsid w:val="00CA2C82"/>
    <w:rsid w:val="00CD475A"/>
    <w:rsid w:val="00D947D8"/>
    <w:rsid w:val="00E45C0A"/>
    <w:rsid w:val="00EE15A8"/>
    <w:rsid w:val="00F0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D9C0"/>
  <w15:chartTrackingRefBased/>
  <w15:docId w15:val="{A5438183-611A-4C85-BFC7-563C11D4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525"/>
    <w:rPr>
      <w:rFonts w:eastAsiaTheme="majorEastAsia" w:cstheme="majorBidi"/>
      <w:color w:val="272727" w:themeColor="text1" w:themeTint="D8"/>
    </w:rPr>
  </w:style>
  <w:style w:type="paragraph" w:styleId="Title">
    <w:name w:val="Title"/>
    <w:basedOn w:val="Normal"/>
    <w:next w:val="Normal"/>
    <w:link w:val="TitleChar"/>
    <w:uiPriority w:val="10"/>
    <w:qFormat/>
    <w:rsid w:val="00037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525"/>
    <w:pPr>
      <w:spacing w:before="160"/>
      <w:jc w:val="center"/>
    </w:pPr>
    <w:rPr>
      <w:i/>
      <w:iCs/>
      <w:color w:val="404040" w:themeColor="text1" w:themeTint="BF"/>
    </w:rPr>
  </w:style>
  <w:style w:type="character" w:customStyle="1" w:styleId="QuoteChar">
    <w:name w:val="Quote Char"/>
    <w:basedOn w:val="DefaultParagraphFont"/>
    <w:link w:val="Quote"/>
    <w:uiPriority w:val="29"/>
    <w:rsid w:val="00037525"/>
    <w:rPr>
      <w:i/>
      <w:iCs/>
      <w:color w:val="404040" w:themeColor="text1" w:themeTint="BF"/>
    </w:rPr>
  </w:style>
  <w:style w:type="paragraph" w:styleId="ListParagraph">
    <w:name w:val="List Paragraph"/>
    <w:basedOn w:val="Normal"/>
    <w:uiPriority w:val="34"/>
    <w:qFormat/>
    <w:rsid w:val="00037525"/>
    <w:pPr>
      <w:ind w:left="720"/>
      <w:contextualSpacing/>
    </w:pPr>
  </w:style>
  <w:style w:type="character" w:styleId="IntenseEmphasis">
    <w:name w:val="Intense Emphasis"/>
    <w:basedOn w:val="DefaultParagraphFont"/>
    <w:uiPriority w:val="21"/>
    <w:qFormat/>
    <w:rsid w:val="00037525"/>
    <w:rPr>
      <w:i/>
      <w:iCs/>
      <w:color w:val="0F4761" w:themeColor="accent1" w:themeShade="BF"/>
    </w:rPr>
  </w:style>
  <w:style w:type="paragraph" w:styleId="IntenseQuote">
    <w:name w:val="Intense Quote"/>
    <w:basedOn w:val="Normal"/>
    <w:next w:val="Normal"/>
    <w:link w:val="IntenseQuoteChar"/>
    <w:uiPriority w:val="30"/>
    <w:qFormat/>
    <w:rsid w:val="00037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525"/>
    <w:rPr>
      <w:i/>
      <w:iCs/>
      <w:color w:val="0F4761" w:themeColor="accent1" w:themeShade="BF"/>
    </w:rPr>
  </w:style>
  <w:style w:type="character" w:styleId="IntenseReference">
    <w:name w:val="Intense Reference"/>
    <w:basedOn w:val="DefaultParagraphFont"/>
    <w:uiPriority w:val="32"/>
    <w:qFormat/>
    <w:rsid w:val="00037525"/>
    <w:rPr>
      <w:b/>
      <w:bCs/>
      <w:smallCaps/>
      <w:color w:val="0F4761" w:themeColor="accent1" w:themeShade="BF"/>
      <w:spacing w:val="5"/>
    </w:rPr>
  </w:style>
  <w:style w:type="paragraph" w:styleId="NoSpacing">
    <w:name w:val="No Spacing"/>
    <w:link w:val="NoSpacingChar"/>
    <w:uiPriority w:val="1"/>
    <w:qFormat/>
    <w:rsid w:val="00037525"/>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03752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12</cp:revision>
  <dcterms:created xsi:type="dcterms:W3CDTF">2025-05-15T22:55:00Z</dcterms:created>
  <dcterms:modified xsi:type="dcterms:W3CDTF">2025-05-15T23:05:00Z</dcterms:modified>
</cp:coreProperties>
</file>